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Савочкин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Курьянов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Кусмаев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Фидан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Юлай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Шамсутдинов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Фахретдинов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Павлов. М.С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Матвей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